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590EB0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590EB0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0"/>
        <w:gridCol w:w="7278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>W ogólnych wytycznych nie jest 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bookmarkStart w:id="0" w:name="_GoBack"/>
      <w:bookmarkEnd w:id="0"/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4C1973" w:rsidRPr="00BB6913">
        <w:t xml:space="preserve">w </w:t>
      </w:r>
      <w:r w:rsidR="00E21F57" w:rsidRPr="00BB6913">
        <w:t>izolacji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.W drodze do</w:t>
      </w:r>
      <w:r w:rsidR="00A621B5" w:rsidRPr="006B5CA8">
        <w:t xml:space="preserve"> i ze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="00822C38" w:rsidRPr="003B2C22">
        <w:rPr>
          <w:b/>
        </w:rPr>
        <w:t>wspólne (korytarze)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 xml:space="preserve">Rekomenduje się organizację wyjść w miejsca otwarte, np. park, las, tereny zielone, z zachowaniem dystansu oraz zasad obowiązujących w przestrzeni publicznej.Należy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CA2AFD" w:rsidRPr="00EE189B">
        <w:t>Zaleca się zamiast środków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F11D05">
        <w:t>Przed rozpoczęciem ip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aktualizacjii upowszechnieniawewnętrznego</w:t>
      </w:r>
      <w:r w:rsidRPr="00BB6913">
        <w:t xml:space="preserve"> regulamin</w:t>
      </w:r>
      <w:r w:rsidR="00B472EC">
        <w:t>u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 xml:space="preserve">,miały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</w:t>
      </w:r>
      <w:r w:rsidRPr="006B5CA8">
        <w:rPr>
          <w:lang w:bidi="pl-PL"/>
        </w:rPr>
        <w:lastRenderedPageBreak/>
        <w:t>nos</w:t>
      </w:r>
      <w:r w:rsidR="00B91D8E">
        <w:rPr>
          <w:lang w:bidi="pl-PL"/>
        </w:rPr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 xml:space="preserve">,szczególnie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dezynfekcjipowierzchni dotykowych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 xml:space="preserve">odbać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 xml:space="preserve">uczniowie i pracownicyużywają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</w:t>
      </w:r>
      <w:r w:rsidR="002332F6">
        <w:rPr>
          <w:color w:val="000000"/>
          <w:lang w:bidi="pl-PL"/>
        </w:rPr>
        <w:lastRenderedPageBreak/>
        <w:t>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 xml:space="preserve">, w których nie jest możliwe zapewnienie właściwych warunków mycia naczyńi </w:t>
      </w:r>
      <w:r w:rsidR="00AD04AC" w:rsidRPr="00BB6913">
        <w:rPr>
          <w:lang w:bidi="pl-PL"/>
        </w:rPr>
        <w:t>sztućców,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590E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590E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590E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590E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590E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590EB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BB" w:rsidRDefault="008722BB" w:rsidP="00143D7D">
      <w:pPr>
        <w:spacing w:after="0" w:line="240" w:lineRule="auto"/>
      </w:pPr>
      <w:r>
        <w:separator/>
      </w:r>
    </w:p>
  </w:endnote>
  <w:endnote w:type="continuationSeparator" w:id="1">
    <w:p w:rsidR="008722BB" w:rsidRDefault="008722B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590EB0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FB0123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BB" w:rsidRDefault="008722BB" w:rsidP="00143D7D">
      <w:pPr>
        <w:spacing w:after="0" w:line="240" w:lineRule="auto"/>
      </w:pPr>
      <w:r>
        <w:separator/>
      </w:r>
    </w:p>
  </w:footnote>
  <w:footnote w:type="continuationSeparator" w:id="1">
    <w:p w:rsidR="008722BB" w:rsidRDefault="008722B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0EB0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60D8"/>
    <w:rsid w:val="00870467"/>
    <w:rsid w:val="008722BB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0123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B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8B6F-1272-4252-8165-6F9D2F7E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3423</Words>
  <Characters>20541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Domowy</cp:lastModifiedBy>
  <cp:revision>2</cp:revision>
  <cp:lastPrinted>2020-12-18T14:39:00Z</cp:lastPrinted>
  <dcterms:created xsi:type="dcterms:W3CDTF">2021-05-31T15:04:00Z</dcterms:created>
  <dcterms:modified xsi:type="dcterms:W3CDTF">2021-05-31T15:04:00Z</dcterms:modified>
</cp:coreProperties>
</file>